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A6" w:rsidRDefault="00D228A6" w:rsidP="00D228A6">
      <w:pPr>
        <w:ind w:firstLine="720"/>
        <w:rPr>
          <w:rFonts w:ascii="Times New Roman" w:hAnsi="Times New Roman"/>
          <w:sz w:val="32"/>
        </w:rPr>
      </w:pPr>
      <w:bookmarkStart w:id="0" w:name="OLE_LINK1"/>
      <w:bookmarkStart w:id="1" w:name="OLE_LINK2"/>
      <w:r>
        <w:rPr>
          <w:rFonts w:ascii="Times New Roman" w:hAnsi="Times New Roman"/>
          <w:sz w:val="32"/>
        </w:rPr>
        <w:t>With its niche in Islamic finance, Malaysia seems bent on making Kuala Lumpur a global city and financial hub to rival its southern neighbor Singapore. One thing standing in the way is a more financially literate population.</w:t>
      </w:r>
    </w:p>
    <w:p w:rsidR="00B55713" w:rsidRDefault="00B55713" w:rsidP="00D228A6">
      <w:pPr>
        <w:ind w:firstLine="720"/>
        <w:rPr>
          <w:rFonts w:ascii="Times New Roman" w:hAnsi="Times New Roman"/>
          <w:sz w:val="32"/>
        </w:rPr>
      </w:pPr>
      <w:r>
        <w:rPr>
          <w:rFonts w:ascii="Times New Roman" w:hAnsi="Times New Roman"/>
          <w:sz w:val="32"/>
        </w:rPr>
        <w:t xml:space="preserve">Malaysians are </w:t>
      </w:r>
      <w:hyperlink r:id="rId5" w:history="1">
        <w:r w:rsidRPr="00B55713">
          <w:rPr>
            <w:rStyle w:val="Hyperlink"/>
            <w:rFonts w:ascii="Times New Roman" w:hAnsi="Times New Roman"/>
            <w:sz w:val="32"/>
          </w:rPr>
          <w:t>weighed down</w:t>
        </w:r>
      </w:hyperlink>
      <w:r>
        <w:rPr>
          <w:rFonts w:ascii="Times New Roman" w:hAnsi="Times New Roman"/>
          <w:sz w:val="32"/>
        </w:rPr>
        <w:t xml:space="preserve"> by household debt, which collectively equals nearly 90% of its GDP—making Malaysian households among the most indebted in Asia. This debt is just one signal that Malaysians struggle with personal financial matters and thus do not present an attractive labor pool for global financial firms that might want to set up shop in Kuala Lumpur.</w:t>
      </w:r>
    </w:p>
    <w:p w:rsidR="00954554" w:rsidRDefault="00B55713" w:rsidP="00D228A6">
      <w:pPr>
        <w:ind w:firstLine="720"/>
        <w:rPr>
          <w:rFonts w:ascii="Times New Roman" w:hAnsi="Times New Roman"/>
          <w:sz w:val="32"/>
        </w:rPr>
      </w:pPr>
      <w:r>
        <w:rPr>
          <w:rFonts w:ascii="Times New Roman" w:hAnsi="Times New Roman"/>
          <w:sz w:val="32"/>
        </w:rPr>
        <w:t>Other developing nations have set financial literacy goals for the same reason</w:t>
      </w:r>
      <w:r w:rsidR="002E0511">
        <w:rPr>
          <w:rFonts w:ascii="Times New Roman" w:hAnsi="Times New Roman"/>
          <w:sz w:val="32"/>
        </w:rPr>
        <w:t xml:space="preserve">. </w:t>
      </w:r>
      <w:hyperlink r:id="rId6" w:history="1">
        <w:r w:rsidR="002E0511" w:rsidRPr="002E0511">
          <w:rPr>
            <w:rStyle w:val="Hyperlink"/>
            <w:rFonts w:ascii="Times New Roman" w:hAnsi="Times New Roman"/>
            <w:sz w:val="32"/>
          </w:rPr>
          <w:t>Turkish authorities</w:t>
        </w:r>
      </w:hyperlink>
      <w:r w:rsidR="002E0511" w:rsidRPr="002E0511">
        <w:rPr>
          <w:rFonts w:ascii="Times New Roman" w:hAnsi="Times New Roman"/>
          <w:sz w:val="32"/>
        </w:rPr>
        <w:t xml:space="preserve"> decided in 2004 that they wanted to turn Istanbul into a global financial center and that in order to do so its citizens would have to know a lot more about how money works.</w:t>
      </w:r>
      <w:r w:rsidR="002E0511">
        <w:rPr>
          <w:rFonts w:ascii="Times New Roman" w:hAnsi="Times New Roman"/>
          <w:sz w:val="32"/>
        </w:rPr>
        <w:t xml:space="preserve"> The country established a formal strategy for financial literacy in 2013.</w:t>
      </w:r>
    </w:p>
    <w:p w:rsidR="00954554" w:rsidRDefault="00954554" w:rsidP="00954554">
      <w:pPr>
        <w:ind w:firstLine="720"/>
        <w:rPr>
          <w:rFonts w:ascii="Times New Roman" w:hAnsi="Times New Roman"/>
          <w:sz w:val="32"/>
        </w:rPr>
      </w:pPr>
      <w:r>
        <w:rPr>
          <w:rFonts w:ascii="Times New Roman" w:hAnsi="Times New Roman"/>
          <w:sz w:val="32"/>
        </w:rPr>
        <w:t xml:space="preserve">In Malaysia, a lot of pieces are already in place. Islamic finance, which operates under a different set of rules than traditional banking, is </w:t>
      </w:r>
      <w:hyperlink r:id="rId7" w:history="1">
        <w:r w:rsidRPr="00954554">
          <w:rPr>
            <w:rStyle w:val="Hyperlink"/>
            <w:rFonts w:ascii="Times New Roman" w:hAnsi="Times New Roman"/>
            <w:sz w:val="32"/>
          </w:rPr>
          <w:t>growing</w:t>
        </w:r>
      </w:hyperlink>
      <w:r>
        <w:rPr>
          <w:rFonts w:ascii="Times New Roman" w:hAnsi="Times New Roman"/>
          <w:sz w:val="32"/>
        </w:rPr>
        <w:t xml:space="preserve"> two to three times faster than conventional banking. </w:t>
      </w:r>
      <w:r w:rsidRPr="00954554">
        <w:rPr>
          <w:rFonts w:ascii="Times New Roman" w:hAnsi="Times New Roman"/>
          <w:sz w:val="32"/>
        </w:rPr>
        <w:t xml:space="preserve">Kuala Lumpur stands out as having a </w:t>
      </w:r>
      <w:r>
        <w:rPr>
          <w:rFonts w:ascii="Times New Roman" w:hAnsi="Times New Roman"/>
          <w:sz w:val="32"/>
        </w:rPr>
        <w:t xml:space="preserve">relatively </w:t>
      </w:r>
      <w:r w:rsidRPr="00954554">
        <w:rPr>
          <w:rFonts w:ascii="Times New Roman" w:hAnsi="Times New Roman"/>
          <w:sz w:val="32"/>
        </w:rPr>
        <w:t>stable political and economic environment</w:t>
      </w:r>
      <w:r>
        <w:rPr>
          <w:rFonts w:ascii="Times New Roman" w:hAnsi="Times New Roman"/>
          <w:sz w:val="32"/>
        </w:rPr>
        <w:t>, and trusted legal system</w:t>
      </w:r>
      <w:r w:rsidRPr="00954554">
        <w:rPr>
          <w:rFonts w:ascii="Times New Roman" w:hAnsi="Times New Roman"/>
          <w:sz w:val="32"/>
        </w:rPr>
        <w:t xml:space="preserve">. </w:t>
      </w:r>
      <w:r>
        <w:rPr>
          <w:rFonts w:ascii="Times New Roman" w:hAnsi="Times New Roman"/>
          <w:sz w:val="32"/>
        </w:rPr>
        <w:t>But the population needs to be more money savvy.</w:t>
      </w:r>
    </w:p>
    <w:p w:rsidR="007E3CAD" w:rsidRDefault="00D228A6" w:rsidP="00954554">
      <w:pPr>
        <w:ind w:firstLine="720"/>
        <w:rPr>
          <w:rFonts w:ascii="Times New Roman" w:hAnsi="Times New Roman"/>
          <w:sz w:val="32"/>
        </w:rPr>
      </w:pPr>
      <w:r w:rsidRPr="00D228A6">
        <w:rPr>
          <w:rFonts w:ascii="Times New Roman" w:hAnsi="Times New Roman"/>
          <w:sz w:val="32"/>
        </w:rPr>
        <w:t xml:space="preserve">Deputy Finance Minister Datuk Johari Abdul Ghani </w:t>
      </w:r>
      <w:r w:rsidR="00954554">
        <w:rPr>
          <w:rFonts w:ascii="Times New Roman" w:hAnsi="Times New Roman"/>
          <w:sz w:val="32"/>
        </w:rPr>
        <w:t xml:space="preserve">has </w:t>
      </w:r>
      <w:r>
        <w:rPr>
          <w:rFonts w:ascii="Times New Roman" w:hAnsi="Times New Roman"/>
          <w:sz w:val="32"/>
        </w:rPr>
        <w:t xml:space="preserve">asked the financial industry </w:t>
      </w:r>
      <w:r w:rsidRPr="00D228A6">
        <w:rPr>
          <w:rFonts w:ascii="Times New Roman" w:hAnsi="Times New Roman"/>
          <w:sz w:val="32"/>
        </w:rPr>
        <w:t xml:space="preserve">to </w:t>
      </w:r>
      <w:r w:rsidR="00954554">
        <w:rPr>
          <w:rFonts w:ascii="Times New Roman" w:hAnsi="Times New Roman"/>
          <w:sz w:val="32"/>
        </w:rPr>
        <w:t>step its</w:t>
      </w:r>
      <w:r>
        <w:rPr>
          <w:rFonts w:ascii="Times New Roman" w:hAnsi="Times New Roman"/>
          <w:sz w:val="32"/>
        </w:rPr>
        <w:t xml:space="preserve"> financial education efforts</w:t>
      </w:r>
      <w:r w:rsidR="00954554">
        <w:rPr>
          <w:rFonts w:ascii="Times New Roman" w:hAnsi="Times New Roman"/>
          <w:sz w:val="32"/>
        </w:rPr>
        <w:t xml:space="preserve"> and help turn the tide. </w:t>
      </w:r>
      <w:r w:rsidR="00954554" w:rsidRPr="00D228A6">
        <w:rPr>
          <w:rFonts w:ascii="Times New Roman" w:hAnsi="Times New Roman"/>
          <w:sz w:val="32"/>
        </w:rPr>
        <w:t xml:space="preserve">“Financial literacy is increasingly significant, not only to those who are involved in the financial field but also applies to every individual as a tool </w:t>
      </w:r>
      <w:r w:rsidR="007E3CAD">
        <w:rPr>
          <w:rFonts w:ascii="Times New Roman" w:hAnsi="Times New Roman"/>
          <w:sz w:val="32"/>
        </w:rPr>
        <w:t>to manage his money accordingly,</w:t>
      </w:r>
      <w:r w:rsidR="00954554" w:rsidRPr="00D228A6">
        <w:rPr>
          <w:rFonts w:ascii="Times New Roman" w:hAnsi="Times New Roman"/>
          <w:sz w:val="32"/>
        </w:rPr>
        <w:t xml:space="preserve">” </w:t>
      </w:r>
      <w:hyperlink r:id="rId8" w:history="1">
        <w:r w:rsidR="007E3CAD" w:rsidRPr="007E3CAD">
          <w:rPr>
            <w:rStyle w:val="Hyperlink"/>
            <w:rFonts w:ascii="Times New Roman" w:hAnsi="Times New Roman"/>
            <w:sz w:val="32"/>
          </w:rPr>
          <w:t>Ghani said</w:t>
        </w:r>
      </w:hyperlink>
      <w:r w:rsidR="007E3CAD">
        <w:rPr>
          <w:rFonts w:ascii="Times New Roman" w:hAnsi="Times New Roman"/>
          <w:sz w:val="32"/>
        </w:rPr>
        <w:t xml:space="preserve"> last year in Kuala Lumpur at a </w:t>
      </w:r>
      <w:r w:rsidR="007E3CAD" w:rsidRPr="00D228A6">
        <w:rPr>
          <w:rFonts w:ascii="Times New Roman" w:hAnsi="Times New Roman"/>
          <w:sz w:val="32"/>
        </w:rPr>
        <w:t xml:space="preserve">conference on wealth management and financial planning. </w:t>
      </w:r>
    </w:p>
    <w:p w:rsidR="00D228A6" w:rsidRPr="00D228A6" w:rsidRDefault="007E3CAD" w:rsidP="000E12B3">
      <w:pPr>
        <w:ind w:firstLine="720"/>
        <w:rPr>
          <w:rFonts w:ascii="Times New Roman" w:hAnsi="Times New Roman"/>
          <w:sz w:val="32"/>
        </w:rPr>
      </w:pPr>
      <w:r>
        <w:rPr>
          <w:rFonts w:ascii="Times New Roman" w:hAnsi="Times New Roman"/>
          <w:sz w:val="32"/>
        </w:rPr>
        <w:t>Far too many Malaysians still fall</w:t>
      </w:r>
      <w:r w:rsidR="00954554" w:rsidRPr="00D228A6">
        <w:rPr>
          <w:rFonts w:ascii="Times New Roman" w:hAnsi="Times New Roman"/>
          <w:sz w:val="32"/>
        </w:rPr>
        <w:t xml:space="preserve"> for scams and get-rich-quick schemes because they don’t understand financial products,</w:t>
      </w:r>
      <w:r>
        <w:rPr>
          <w:rFonts w:ascii="Times New Roman" w:hAnsi="Times New Roman"/>
          <w:sz w:val="32"/>
        </w:rPr>
        <w:t xml:space="preserve"> he said. But he added that to grow into an international finance hub </w:t>
      </w:r>
      <w:r w:rsidRPr="007E3CAD">
        <w:rPr>
          <w:rFonts w:ascii="Times New Roman" w:hAnsi="Times New Roman"/>
          <w:sz w:val="32"/>
        </w:rPr>
        <w:t xml:space="preserve">Malaysia </w:t>
      </w:r>
      <w:r>
        <w:rPr>
          <w:rFonts w:ascii="Times New Roman" w:hAnsi="Times New Roman"/>
          <w:sz w:val="32"/>
        </w:rPr>
        <w:t xml:space="preserve">must </w:t>
      </w:r>
      <w:r w:rsidRPr="007E3CAD">
        <w:rPr>
          <w:rFonts w:ascii="Times New Roman" w:hAnsi="Times New Roman"/>
          <w:sz w:val="32"/>
        </w:rPr>
        <w:t xml:space="preserve">continue </w:t>
      </w:r>
      <w:r>
        <w:rPr>
          <w:rFonts w:ascii="Times New Roman" w:hAnsi="Times New Roman"/>
          <w:sz w:val="32"/>
        </w:rPr>
        <w:t xml:space="preserve">to introduce </w:t>
      </w:r>
      <w:r w:rsidRPr="007E3CAD">
        <w:rPr>
          <w:rFonts w:ascii="Times New Roman" w:hAnsi="Times New Roman"/>
          <w:sz w:val="32"/>
        </w:rPr>
        <w:t xml:space="preserve">innovative products and services, </w:t>
      </w:r>
      <w:r>
        <w:rPr>
          <w:rFonts w:ascii="Times New Roman" w:hAnsi="Times New Roman"/>
          <w:sz w:val="32"/>
        </w:rPr>
        <w:t>and to do that “</w:t>
      </w:r>
      <w:r w:rsidRPr="007E3CAD">
        <w:rPr>
          <w:rFonts w:ascii="Times New Roman" w:hAnsi="Times New Roman"/>
          <w:sz w:val="32"/>
        </w:rPr>
        <w:t>Islamic financial education remains a pressing challenge</w:t>
      </w:r>
      <w:r>
        <w:rPr>
          <w:rFonts w:ascii="Times New Roman" w:hAnsi="Times New Roman"/>
          <w:sz w:val="32"/>
        </w:rPr>
        <w:t>.”</w:t>
      </w:r>
      <w:r w:rsidR="000E12B3">
        <w:rPr>
          <w:rFonts w:ascii="Times New Roman" w:hAnsi="Times New Roman"/>
          <w:sz w:val="32"/>
        </w:rPr>
        <w:t xml:space="preserve"> The country needs “</w:t>
      </w:r>
      <w:r w:rsidRPr="007E3CAD">
        <w:rPr>
          <w:rFonts w:ascii="Times New Roman" w:hAnsi="Times New Roman"/>
          <w:sz w:val="32"/>
        </w:rPr>
        <w:t>more talent to further develop innovative produc</w:t>
      </w:r>
      <w:r w:rsidR="000E12B3">
        <w:rPr>
          <w:rFonts w:ascii="Times New Roman" w:hAnsi="Times New Roman"/>
          <w:sz w:val="32"/>
        </w:rPr>
        <w:t>ts,” he told reporters</w:t>
      </w:r>
      <w:r w:rsidRPr="007E3CAD">
        <w:rPr>
          <w:rFonts w:ascii="Times New Roman" w:hAnsi="Times New Roman"/>
          <w:sz w:val="32"/>
        </w:rPr>
        <w:t>.</w:t>
      </w:r>
    </w:p>
    <w:p w:rsidR="000E12B3" w:rsidRDefault="000E12B3" w:rsidP="00D228A6">
      <w:pPr>
        <w:ind w:firstLine="720"/>
        <w:rPr>
          <w:rFonts w:ascii="Times New Roman" w:hAnsi="Times New Roman"/>
          <w:sz w:val="32"/>
        </w:rPr>
      </w:pPr>
      <w:r>
        <w:rPr>
          <w:rFonts w:ascii="Times New Roman" w:hAnsi="Times New Roman"/>
          <w:sz w:val="32"/>
        </w:rPr>
        <w:t xml:space="preserve">With that call to action </w:t>
      </w:r>
      <w:r w:rsidR="00D228A6" w:rsidRPr="00D228A6">
        <w:rPr>
          <w:rFonts w:ascii="Times New Roman" w:hAnsi="Times New Roman"/>
          <w:sz w:val="32"/>
        </w:rPr>
        <w:t xml:space="preserve">Malaysia’s central </w:t>
      </w:r>
      <w:r>
        <w:rPr>
          <w:rFonts w:ascii="Times New Roman" w:hAnsi="Times New Roman"/>
          <w:sz w:val="32"/>
        </w:rPr>
        <w:t xml:space="preserve">bank, Bank Negara Malaysia, has stepped up efforts </w:t>
      </w:r>
      <w:r w:rsidR="00D228A6" w:rsidRPr="00D228A6">
        <w:rPr>
          <w:rFonts w:ascii="Times New Roman" w:hAnsi="Times New Roman"/>
          <w:sz w:val="32"/>
        </w:rPr>
        <w:t>nationwide</w:t>
      </w:r>
      <w:r>
        <w:rPr>
          <w:rFonts w:ascii="Times New Roman" w:hAnsi="Times New Roman"/>
          <w:sz w:val="32"/>
        </w:rPr>
        <w:t>. It is</w:t>
      </w:r>
      <w:r w:rsidR="00D228A6" w:rsidRPr="00D228A6">
        <w:rPr>
          <w:rFonts w:ascii="Times New Roman" w:hAnsi="Times New Roman"/>
          <w:sz w:val="32"/>
        </w:rPr>
        <w:t xml:space="preserve"> expanding financial education programs in schools and universities</w:t>
      </w:r>
      <w:r>
        <w:rPr>
          <w:rFonts w:ascii="Times New Roman" w:hAnsi="Times New Roman"/>
          <w:sz w:val="32"/>
        </w:rPr>
        <w:t>,</w:t>
      </w:r>
      <w:r w:rsidR="00D228A6" w:rsidRPr="00D228A6">
        <w:rPr>
          <w:rFonts w:ascii="Times New Roman" w:hAnsi="Times New Roman"/>
          <w:sz w:val="32"/>
        </w:rPr>
        <w:t xml:space="preserve"> and ensuring that financial literacy and advisory services reach people across all levels of society.</w:t>
      </w:r>
    </w:p>
    <w:p w:rsidR="000E12B3" w:rsidRDefault="000E12B3" w:rsidP="002E0511">
      <w:pPr>
        <w:ind w:firstLine="720"/>
        <w:rPr>
          <w:rFonts w:ascii="Times New Roman" w:hAnsi="Times New Roman"/>
          <w:sz w:val="32"/>
        </w:rPr>
      </w:pPr>
      <w:r>
        <w:rPr>
          <w:rFonts w:ascii="Times New Roman" w:hAnsi="Times New Roman"/>
          <w:sz w:val="32"/>
        </w:rPr>
        <w:t xml:space="preserve">The central bank </w:t>
      </w:r>
      <w:r w:rsidR="00D228A6" w:rsidRPr="00D228A6">
        <w:rPr>
          <w:rFonts w:ascii="Times New Roman" w:hAnsi="Times New Roman"/>
          <w:sz w:val="32"/>
        </w:rPr>
        <w:t>recently convened a three-day “Finance Carnival” that dre</w:t>
      </w:r>
      <w:r>
        <w:rPr>
          <w:rFonts w:ascii="Times New Roman" w:hAnsi="Times New Roman"/>
          <w:sz w:val="32"/>
        </w:rPr>
        <w:t>w more than 20,000 individuals wanting</w:t>
      </w:r>
      <w:r w:rsidR="00D228A6" w:rsidRPr="00D228A6">
        <w:rPr>
          <w:rFonts w:ascii="Times New Roman" w:hAnsi="Times New Roman"/>
          <w:sz w:val="32"/>
        </w:rPr>
        <w:t xml:space="preserve"> to learn about financial services</w:t>
      </w:r>
      <w:r>
        <w:rPr>
          <w:rFonts w:ascii="Times New Roman" w:hAnsi="Times New Roman"/>
          <w:sz w:val="32"/>
        </w:rPr>
        <w:t xml:space="preserve">—especially </w:t>
      </w:r>
      <w:r w:rsidR="00D228A6" w:rsidRPr="00D228A6">
        <w:rPr>
          <w:rFonts w:ascii="Times New Roman" w:hAnsi="Times New Roman"/>
          <w:sz w:val="32"/>
        </w:rPr>
        <w:t>debt man</w:t>
      </w:r>
      <w:r>
        <w:rPr>
          <w:rFonts w:ascii="Times New Roman" w:hAnsi="Times New Roman"/>
          <w:sz w:val="32"/>
        </w:rPr>
        <w:t>agement</w:t>
      </w:r>
      <w:r w:rsidR="00D228A6" w:rsidRPr="00D228A6">
        <w:rPr>
          <w:rFonts w:ascii="Times New Roman" w:hAnsi="Times New Roman"/>
          <w:sz w:val="32"/>
        </w:rPr>
        <w:t xml:space="preserve">. The event targeted a diverse range of people of varying income levels and careers and included </w:t>
      </w:r>
      <w:r>
        <w:rPr>
          <w:rFonts w:ascii="Times New Roman" w:hAnsi="Times New Roman"/>
          <w:sz w:val="32"/>
        </w:rPr>
        <w:t xml:space="preserve">workers, homemakers and </w:t>
      </w:r>
      <w:r w:rsidR="00D228A6" w:rsidRPr="00D228A6">
        <w:rPr>
          <w:rFonts w:ascii="Times New Roman" w:hAnsi="Times New Roman"/>
          <w:sz w:val="32"/>
        </w:rPr>
        <w:t>stude</w:t>
      </w:r>
      <w:r>
        <w:rPr>
          <w:rFonts w:ascii="Times New Roman" w:hAnsi="Times New Roman"/>
          <w:sz w:val="32"/>
        </w:rPr>
        <w:t xml:space="preserve">nts. </w:t>
      </w:r>
    </w:p>
    <w:p w:rsidR="002E0511" w:rsidRDefault="000E12B3" w:rsidP="002E0511">
      <w:pPr>
        <w:ind w:firstLine="720"/>
        <w:rPr>
          <w:rFonts w:ascii="Times New Roman" w:hAnsi="Times New Roman"/>
          <w:sz w:val="32"/>
        </w:rPr>
      </w:pPr>
      <w:r>
        <w:rPr>
          <w:rFonts w:ascii="Times New Roman" w:hAnsi="Times New Roman"/>
          <w:sz w:val="32"/>
        </w:rPr>
        <w:t>Immediately following the carnival, local banks reported opening m</w:t>
      </w:r>
      <w:r w:rsidR="00D228A6" w:rsidRPr="00D228A6">
        <w:rPr>
          <w:rFonts w:ascii="Times New Roman" w:hAnsi="Times New Roman"/>
          <w:sz w:val="32"/>
        </w:rPr>
        <w:t>ore than 500 new savings accounts</w:t>
      </w:r>
      <w:r>
        <w:rPr>
          <w:rFonts w:ascii="Times New Roman" w:hAnsi="Times New Roman"/>
          <w:sz w:val="32"/>
        </w:rPr>
        <w:t>—a small step towards a big goal.</w:t>
      </w:r>
    </w:p>
    <w:p w:rsidR="002E0511" w:rsidRDefault="002E0511" w:rsidP="002E0511">
      <w:pPr>
        <w:ind w:firstLine="720"/>
        <w:rPr>
          <w:rFonts w:ascii="Times New Roman" w:hAnsi="Times New Roman"/>
          <w:sz w:val="32"/>
        </w:rPr>
      </w:pPr>
    </w:p>
    <w:p w:rsidR="002E0511" w:rsidRDefault="002E0511" w:rsidP="002E0511">
      <w:pPr>
        <w:ind w:firstLine="720"/>
        <w:rPr>
          <w:rFonts w:ascii="Times New Roman" w:hAnsi="Times New Roman"/>
          <w:sz w:val="32"/>
        </w:rPr>
      </w:pPr>
      <w:hyperlink r:id="rId9" w:history="1">
        <w:r w:rsidRPr="002E0511">
          <w:rPr>
            <w:rStyle w:val="Hyperlink"/>
            <w:rFonts w:ascii="Times New Roman" w:hAnsi="Times New Roman"/>
            <w:sz w:val="32"/>
          </w:rPr>
          <w:t xml:space="preserve">Dodging Tear Gas for Turkey’s </w:t>
        </w:r>
        <w:r w:rsidRPr="002E0511">
          <w:rPr>
            <w:rStyle w:val="Hyperlink"/>
            <w:rFonts w:ascii="Times New Roman" w:hAnsi="Times New Roman"/>
            <w:iCs/>
            <w:sz w:val="32"/>
          </w:rPr>
          <w:t>Financial</w:t>
        </w:r>
        <w:r w:rsidRPr="002E0511">
          <w:rPr>
            <w:rStyle w:val="Hyperlink"/>
            <w:rFonts w:ascii="Times New Roman" w:hAnsi="Times New Roman"/>
            <w:sz w:val="32"/>
          </w:rPr>
          <w:t xml:space="preserve"> Future</w:t>
        </w:r>
      </w:hyperlink>
    </w:p>
    <w:p w:rsidR="00D228A6" w:rsidRPr="00E04237" w:rsidRDefault="00D228A6" w:rsidP="00D228A6">
      <w:pPr>
        <w:ind w:firstLine="720"/>
        <w:rPr>
          <w:rFonts w:ascii="Times New Roman" w:hAnsi="Times New Roman"/>
          <w:sz w:val="32"/>
        </w:rPr>
      </w:pPr>
    </w:p>
    <w:bookmarkEnd w:id="0"/>
    <w:bookmarkEnd w:id="1"/>
    <w:sectPr w:rsidR="00D228A6" w:rsidRPr="00E04237" w:rsidSect="00D228A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77014"/>
    <w:multiLevelType w:val="multilevel"/>
    <w:tmpl w:val="0D3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006DFC"/>
    <w:multiLevelType w:val="multilevel"/>
    <w:tmpl w:val="4AF6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66419"/>
    <w:rsid w:val="000E12B3"/>
    <w:rsid w:val="002E0511"/>
    <w:rsid w:val="007E3CAD"/>
    <w:rsid w:val="00954554"/>
    <w:rsid w:val="00B55713"/>
    <w:rsid w:val="00D228A6"/>
  </w:rsids>
  <m:mathPr>
    <m:mathFont m:val="Andale Mo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rsid w:val="00666419"/>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824C3B"/>
    <w:rPr>
      <w:color w:val="0000FF" w:themeColor="hyperlink"/>
      <w:u w:val="single"/>
    </w:rPr>
  </w:style>
  <w:style w:type="character" w:styleId="FollowedHyperlink">
    <w:name w:val="FollowedHyperlink"/>
    <w:basedOn w:val="DefaultParagraphFont"/>
    <w:rsid w:val="00817BE3"/>
    <w:rPr>
      <w:color w:val="800080" w:themeColor="followedHyperlink"/>
      <w:u w:val="single"/>
    </w:rPr>
  </w:style>
  <w:style w:type="paragraph" w:styleId="NormalWeb">
    <w:name w:val="Normal (Web)"/>
    <w:basedOn w:val="Normal"/>
    <w:rsid w:val="005726BF"/>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31352128">
      <w:bodyDiv w:val="1"/>
      <w:marLeft w:val="0"/>
      <w:marRight w:val="0"/>
      <w:marTop w:val="0"/>
      <w:marBottom w:val="0"/>
      <w:divBdr>
        <w:top w:val="none" w:sz="0" w:space="0" w:color="auto"/>
        <w:left w:val="none" w:sz="0" w:space="0" w:color="auto"/>
        <w:bottom w:val="none" w:sz="0" w:space="0" w:color="auto"/>
        <w:right w:val="none" w:sz="0" w:space="0" w:color="auto"/>
      </w:divBdr>
      <w:divsChild>
        <w:div w:id="1775706305">
          <w:marLeft w:val="0"/>
          <w:marRight w:val="0"/>
          <w:marTop w:val="0"/>
          <w:marBottom w:val="0"/>
          <w:divBdr>
            <w:top w:val="none" w:sz="0" w:space="0" w:color="auto"/>
            <w:left w:val="none" w:sz="0" w:space="0" w:color="auto"/>
            <w:bottom w:val="none" w:sz="0" w:space="0" w:color="auto"/>
            <w:right w:val="none" w:sz="0" w:space="0" w:color="auto"/>
          </w:divBdr>
          <w:divsChild>
            <w:div w:id="363867082">
              <w:marLeft w:val="0"/>
              <w:marRight w:val="0"/>
              <w:marTop w:val="0"/>
              <w:marBottom w:val="0"/>
              <w:divBdr>
                <w:top w:val="none" w:sz="0" w:space="0" w:color="auto"/>
                <w:left w:val="none" w:sz="0" w:space="0" w:color="auto"/>
                <w:bottom w:val="none" w:sz="0" w:space="0" w:color="auto"/>
                <w:right w:val="none" w:sz="0" w:space="0" w:color="auto"/>
              </w:divBdr>
              <w:divsChild>
                <w:div w:id="4454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20173">
      <w:bodyDiv w:val="1"/>
      <w:marLeft w:val="0"/>
      <w:marRight w:val="0"/>
      <w:marTop w:val="0"/>
      <w:marBottom w:val="0"/>
      <w:divBdr>
        <w:top w:val="none" w:sz="0" w:space="0" w:color="auto"/>
        <w:left w:val="none" w:sz="0" w:space="0" w:color="auto"/>
        <w:bottom w:val="none" w:sz="0" w:space="0" w:color="auto"/>
        <w:right w:val="none" w:sz="0" w:space="0" w:color="auto"/>
      </w:divBdr>
    </w:div>
    <w:div w:id="290287805">
      <w:bodyDiv w:val="1"/>
      <w:marLeft w:val="0"/>
      <w:marRight w:val="0"/>
      <w:marTop w:val="0"/>
      <w:marBottom w:val="0"/>
      <w:divBdr>
        <w:top w:val="none" w:sz="0" w:space="0" w:color="auto"/>
        <w:left w:val="none" w:sz="0" w:space="0" w:color="auto"/>
        <w:bottom w:val="none" w:sz="0" w:space="0" w:color="auto"/>
        <w:right w:val="none" w:sz="0" w:space="0" w:color="auto"/>
      </w:divBdr>
      <w:divsChild>
        <w:div w:id="671445340">
          <w:marLeft w:val="0"/>
          <w:marRight w:val="0"/>
          <w:marTop w:val="0"/>
          <w:marBottom w:val="0"/>
          <w:divBdr>
            <w:top w:val="none" w:sz="0" w:space="0" w:color="auto"/>
            <w:left w:val="none" w:sz="0" w:space="0" w:color="auto"/>
            <w:bottom w:val="none" w:sz="0" w:space="0" w:color="auto"/>
            <w:right w:val="none" w:sz="0" w:space="0" w:color="auto"/>
          </w:divBdr>
          <w:divsChild>
            <w:div w:id="22555528">
              <w:marLeft w:val="0"/>
              <w:marRight w:val="0"/>
              <w:marTop w:val="0"/>
              <w:marBottom w:val="0"/>
              <w:divBdr>
                <w:top w:val="none" w:sz="0" w:space="0" w:color="auto"/>
                <w:left w:val="none" w:sz="0" w:space="0" w:color="auto"/>
                <w:bottom w:val="none" w:sz="0" w:space="0" w:color="auto"/>
                <w:right w:val="none" w:sz="0" w:space="0" w:color="auto"/>
              </w:divBdr>
              <w:divsChild>
                <w:div w:id="15400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3674">
      <w:bodyDiv w:val="1"/>
      <w:marLeft w:val="0"/>
      <w:marRight w:val="0"/>
      <w:marTop w:val="0"/>
      <w:marBottom w:val="0"/>
      <w:divBdr>
        <w:top w:val="none" w:sz="0" w:space="0" w:color="auto"/>
        <w:left w:val="none" w:sz="0" w:space="0" w:color="auto"/>
        <w:bottom w:val="none" w:sz="0" w:space="0" w:color="auto"/>
        <w:right w:val="none" w:sz="0" w:space="0" w:color="auto"/>
      </w:divBdr>
    </w:div>
    <w:div w:id="968323330">
      <w:bodyDiv w:val="1"/>
      <w:marLeft w:val="0"/>
      <w:marRight w:val="0"/>
      <w:marTop w:val="0"/>
      <w:marBottom w:val="0"/>
      <w:divBdr>
        <w:top w:val="none" w:sz="0" w:space="0" w:color="auto"/>
        <w:left w:val="none" w:sz="0" w:space="0" w:color="auto"/>
        <w:bottom w:val="none" w:sz="0" w:space="0" w:color="auto"/>
        <w:right w:val="none" w:sz="0" w:space="0" w:color="auto"/>
      </w:divBdr>
      <w:divsChild>
        <w:div w:id="655646448">
          <w:marLeft w:val="0"/>
          <w:marRight w:val="0"/>
          <w:marTop w:val="0"/>
          <w:marBottom w:val="0"/>
          <w:divBdr>
            <w:top w:val="none" w:sz="0" w:space="0" w:color="auto"/>
            <w:left w:val="none" w:sz="0" w:space="0" w:color="auto"/>
            <w:bottom w:val="none" w:sz="0" w:space="0" w:color="auto"/>
            <w:right w:val="none" w:sz="0" w:space="0" w:color="auto"/>
          </w:divBdr>
          <w:divsChild>
            <w:div w:id="1719161466">
              <w:marLeft w:val="0"/>
              <w:marRight w:val="0"/>
              <w:marTop w:val="0"/>
              <w:marBottom w:val="0"/>
              <w:divBdr>
                <w:top w:val="none" w:sz="0" w:space="0" w:color="auto"/>
                <w:left w:val="none" w:sz="0" w:space="0" w:color="auto"/>
                <w:bottom w:val="none" w:sz="0" w:space="0" w:color="auto"/>
                <w:right w:val="none" w:sz="0" w:space="0" w:color="auto"/>
              </w:divBdr>
              <w:divsChild>
                <w:div w:id="14424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4209">
      <w:bodyDiv w:val="1"/>
      <w:marLeft w:val="0"/>
      <w:marRight w:val="0"/>
      <w:marTop w:val="0"/>
      <w:marBottom w:val="0"/>
      <w:divBdr>
        <w:top w:val="none" w:sz="0" w:space="0" w:color="auto"/>
        <w:left w:val="none" w:sz="0" w:space="0" w:color="auto"/>
        <w:bottom w:val="none" w:sz="0" w:space="0" w:color="auto"/>
        <w:right w:val="none" w:sz="0" w:space="0" w:color="auto"/>
      </w:divBdr>
      <w:divsChild>
        <w:div w:id="1417434357">
          <w:marLeft w:val="0"/>
          <w:marRight w:val="0"/>
          <w:marTop w:val="0"/>
          <w:marBottom w:val="0"/>
          <w:divBdr>
            <w:top w:val="none" w:sz="0" w:space="0" w:color="auto"/>
            <w:left w:val="none" w:sz="0" w:space="0" w:color="auto"/>
            <w:bottom w:val="none" w:sz="0" w:space="0" w:color="auto"/>
            <w:right w:val="none" w:sz="0" w:space="0" w:color="auto"/>
          </w:divBdr>
          <w:divsChild>
            <w:div w:id="226772505">
              <w:marLeft w:val="0"/>
              <w:marRight w:val="0"/>
              <w:marTop w:val="0"/>
              <w:marBottom w:val="0"/>
              <w:divBdr>
                <w:top w:val="none" w:sz="0" w:space="0" w:color="auto"/>
                <w:left w:val="none" w:sz="0" w:space="0" w:color="auto"/>
                <w:bottom w:val="none" w:sz="0" w:space="0" w:color="auto"/>
                <w:right w:val="none" w:sz="0" w:space="0" w:color="auto"/>
              </w:divBdr>
              <w:divsChild>
                <w:div w:id="4960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malaymailonline.com/malaysia/article/malaysias-household-debt-to-gdp-stands-at-89.1pc" TargetMode="External"/><Relationship Id="rId6" Type="http://schemas.openxmlformats.org/officeDocument/2006/relationships/hyperlink" Target="http://business.time.com/2013/06/04/dodging-tear-gas-over-discussions-of-turkeys-financial-future/" TargetMode="External"/><Relationship Id="rId7" Type="http://schemas.openxmlformats.org/officeDocument/2006/relationships/hyperlink" Target="http://www.cnn.com/2014/09/05/business/9-finance-capitals-of-the-future/" TargetMode="External"/><Relationship Id="rId8" Type="http://schemas.openxmlformats.org/officeDocument/2006/relationships/hyperlink" Target="http://www.thestar.com.my/business/business-news/2016/03/24/pressing-need-for-malaysia-to-improve-financial-literacy/" TargetMode="External"/><Relationship Id="rId9" Type="http://schemas.openxmlformats.org/officeDocument/2006/relationships/hyperlink" Target="Dodging%20Tear%20Gas%20Over%20Discussion%20of%20Turkey%E2%80%99s%20Financial%20Futur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302</Words>
  <Characters>1722</Characters>
  <Application>Microsoft Macintosh Word</Application>
  <DocSecurity>0</DocSecurity>
  <Lines>14</Lines>
  <Paragraphs>3</Paragraphs>
  <ScaleCrop>false</ScaleCrop>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Kadlec</dc:creator>
  <cp:keywords/>
  <cp:lastModifiedBy>Dan Kadlec</cp:lastModifiedBy>
  <cp:revision>1</cp:revision>
  <dcterms:created xsi:type="dcterms:W3CDTF">2017-01-24T17:37:00Z</dcterms:created>
  <dcterms:modified xsi:type="dcterms:W3CDTF">2017-01-24T18:48:00Z</dcterms:modified>
</cp:coreProperties>
</file>